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508C3" w:rsidRPr="00291245" w:rsidRDefault="005508C3" w:rsidP="005508C3">
      <w:pPr>
        <w:pStyle w:val="Heading110"/>
        <w:shd w:val="clear" w:color="auto" w:fill="auto"/>
        <w:spacing w:after="0"/>
        <w:jc w:val="center"/>
        <w:rPr>
          <w:lang w:val="sl-SI"/>
        </w:rPr>
      </w:pPr>
      <w:bookmarkStart w:id="0" w:name="bookmark0"/>
      <w:bookmarkStart w:id="1" w:name="_GoBack"/>
      <w:bookmarkEnd w:id="1"/>
      <w:r w:rsidRPr="00291245">
        <w:rPr>
          <w:lang w:val="sl-SI"/>
        </w:rPr>
        <w:t>Simulacija podnebnega ukrepanja: Industrija in trgovina</w:t>
      </w:r>
      <w:bookmarkEnd w:id="0"/>
    </w:p>
    <w:p w:rsidR="005508C3" w:rsidRPr="00291245" w:rsidRDefault="005508C3" w:rsidP="00291245">
      <w:pPr>
        <w:pStyle w:val="Heading110"/>
        <w:shd w:val="clear" w:color="auto" w:fill="auto"/>
        <w:spacing w:after="0" w:line="240" w:lineRule="auto"/>
        <w:jc w:val="both"/>
        <w:rPr>
          <w:b w:val="0"/>
          <w:sz w:val="22"/>
          <w:szCs w:val="22"/>
          <w:lang w:val="sl-SI"/>
        </w:rPr>
      </w:pPr>
    </w:p>
    <w:p w:rsidR="005508C3" w:rsidRPr="00291245" w:rsidRDefault="005508C3" w:rsidP="00291245">
      <w:pPr>
        <w:pStyle w:val="Bodytext30"/>
        <w:pBdr>
          <w:top w:val="single" w:sz="4" w:space="1" w:color="auto"/>
        </w:pBdr>
        <w:shd w:val="clear" w:color="auto" w:fill="auto"/>
        <w:tabs>
          <w:tab w:val="left" w:pos="1440"/>
        </w:tabs>
        <w:spacing w:before="0" w:line="240" w:lineRule="auto"/>
        <w:rPr>
          <w:lang w:val="sl-SI"/>
        </w:rPr>
      </w:pPr>
      <w:r w:rsidRPr="00291245">
        <w:rPr>
          <w:lang w:val="sl-SI"/>
        </w:rPr>
        <w:t>Naslovnik:</w:t>
      </w:r>
      <w:r w:rsidRPr="00291245">
        <w:rPr>
          <w:lang w:val="sl-SI"/>
        </w:rPr>
        <w:tab/>
        <w:t>Glavni pogajalci za industrijo in trgovino</w:t>
      </w:r>
    </w:p>
    <w:p w:rsidR="005508C3" w:rsidRPr="00291245" w:rsidRDefault="005508C3" w:rsidP="00291245">
      <w:pPr>
        <w:pStyle w:val="Bodytext30"/>
        <w:shd w:val="clear" w:color="auto" w:fill="auto"/>
        <w:tabs>
          <w:tab w:val="left" w:pos="1440"/>
        </w:tabs>
        <w:spacing w:before="0" w:after="120" w:line="240" w:lineRule="auto"/>
        <w:rPr>
          <w:lang w:val="sl-SI"/>
        </w:rPr>
      </w:pPr>
      <w:r w:rsidRPr="00291245">
        <w:rPr>
          <w:lang w:val="sl-SI"/>
        </w:rPr>
        <w:t>Zadeva:</w:t>
      </w:r>
      <w:r w:rsidRPr="00291245">
        <w:rPr>
          <w:lang w:val="sl-SI"/>
        </w:rPr>
        <w:tab/>
        <w:t>Priprava na vrh o podnebnih ukrepih</w:t>
      </w:r>
    </w:p>
    <w:p w:rsidR="00291245" w:rsidRPr="00291245" w:rsidRDefault="005508C3" w:rsidP="00291245">
      <w:pPr>
        <w:widowControl/>
        <w:suppressAutoHyphens/>
        <w:spacing w:after="120"/>
        <w:jc w:val="both"/>
        <w:rPr>
          <w:sz w:val="22"/>
          <w:szCs w:val="22"/>
        </w:rPr>
      </w:pPr>
      <w:r w:rsidRPr="00291245">
        <w:rPr>
          <w:sz w:val="22"/>
          <w:szCs w:val="22"/>
        </w:rPr>
        <w:t xml:space="preserve">Dobrodošli na vrhu o podnebnih ukrepih. Generalni sekretar OZN vas je skupaj z voditelji vseh pomembnih deležnikov povabil k sodelovanju, da bi uspešno rešili vprašanje podnebnih sprememb. V vabilu je generalni sekretar </w:t>
      </w:r>
      <w:r w:rsidRPr="00291245">
        <w:rPr>
          <w:rStyle w:val="Bodytext20"/>
        </w:rPr>
        <w:t>zapisal</w:t>
      </w:r>
      <w:r w:rsidRPr="00291245">
        <w:rPr>
          <w:sz w:val="22"/>
          <w:szCs w:val="22"/>
        </w:rPr>
        <w:t>, da „je podnebna kriza tekma, ki jo izgubljamo, a hkrati tekma, ki jo lahko dobimo. [...] Najboljše znanstvene raziskave kažejo, da bo zvišanje temperature za več kot 1,5 °C povzročilo obsežno in nepopravljivo škodo ekosistemom, ki nas vzdržujejo. [...] A znanstveniki nam hkrati tudi sporočajo, da še ni prepozno. Lahko nam uspe [...], vendar bo za to treba temeljito preoblikovati vse vidike družbe – kako pridobivamo hrano in izkoriščamo zemljišča, katero gorivo uporabljajo naša vozila in kaj poganja naša gospodarstva. [...] Če bomo ukrepali skupaj, nihče ne bo zapostavljen.“</w:t>
      </w:r>
    </w:p>
    <w:p w:rsidR="00291245" w:rsidRPr="00291245" w:rsidRDefault="005508C3" w:rsidP="00291245">
      <w:pPr>
        <w:widowControl/>
        <w:suppressAutoHyphens/>
        <w:spacing w:after="120"/>
        <w:jc w:val="both"/>
        <w:rPr>
          <w:sz w:val="22"/>
          <w:szCs w:val="22"/>
        </w:rPr>
      </w:pPr>
      <w:r w:rsidRPr="00291245">
        <w:rPr>
          <w:sz w:val="22"/>
          <w:szCs w:val="22"/>
        </w:rPr>
        <w:t xml:space="preserve">Cilj vrha je pripraviti načrt za omejitev segrevanja planeta na manj kot 2 °C [3,6 °F] nad predindustrijsko ravnjo in si prizadevati za omejitev zvišanja temperature na 1,5 °C [2,7 °F], kar sta uradna mednarodna cilja iz Pariškega sporazuma o podnebnih spremembah. </w:t>
      </w:r>
      <w:r w:rsidRPr="00291245">
        <w:rPr>
          <w:rStyle w:val="Bodytext20"/>
        </w:rPr>
        <w:t>Znanstveni dokazi</w:t>
      </w:r>
      <w:r w:rsidRPr="00291245">
        <w:rPr>
          <w:sz w:val="22"/>
          <w:szCs w:val="22"/>
        </w:rPr>
        <w:t xml:space="preserve"> so jasni: segrevanje nad to mejo bo sprožilo katastrofalne in nepopravljive posledice, ki bodo ogrozile zdravje, blaginjo in življenje ljudi v vseh državah.</w:t>
      </w:r>
    </w:p>
    <w:p w:rsidR="005508C3" w:rsidRPr="00291245" w:rsidRDefault="005508C3" w:rsidP="00291245">
      <w:pPr>
        <w:spacing w:after="140"/>
        <w:jc w:val="both"/>
        <w:rPr>
          <w:sz w:val="22"/>
          <w:szCs w:val="22"/>
        </w:rPr>
      </w:pPr>
      <w:r w:rsidRPr="00291245">
        <w:rPr>
          <w:sz w:val="22"/>
          <w:szCs w:val="22"/>
        </w:rPr>
        <w:t>Vaša skupina vključuje izvršne direktorje iz pomembnih panog in družb na svetu, ki so veliki porabniki energije, kot so: proizvajalci avtomobilov, letalske družbe, ladijska in prevozna podjetja, proizvajalci industrijskih in potrošniških dobrin, gradbeništvo, stanovanjske in poslovne nepremičnine, potrošniški proizvodi, informacijska tehnologija in druga velika podjetja.</w:t>
      </w:r>
    </w:p>
    <w:p w:rsidR="005508C3" w:rsidRPr="00291245" w:rsidRDefault="005508C3" w:rsidP="00291245">
      <w:pPr>
        <w:spacing w:after="100"/>
        <w:jc w:val="both"/>
        <w:rPr>
          <w:sz w:val="22"/>
          <w:szCs w:val="22"/>
        </w:rPr>
      </w:pPr>
      <w:r w:rsidRPr="00291245">
        <w:rPr>
          <w:sz w:val="22"/>
          <w:szCs w:val="22"/>
        </w:rPr>
        <w:t>V nadaljevanju so naštete vaše prednostne politike – predlagate ali zavrnete lahko katero koli.</w:t>
      </w:r>
    </w:p>
    <w:p w:rsidR="005508C3" w:rsidRPr="00291245" w:rsidRDefault="005508C3" w:rsidP="00291245">
      <w:pPr>
        <w:numPr>
          <w:ilvl w:val="0"/>
          <w:numId w:val="2"/>
        </w:numPr>
        <w:tabs>
          <w:tab w:val="left" w:pos="362"/>
        </w:tabs>
        <w:spacing w:after="120"/>
        <w:ind w:left="400" w:hanging="400"/>
        <w:jc w:val="both"/>
        <w:rPr>
          <w:sz w:val="22"/>
          <w:szCs w:val="22"/>
        </w:rPr>
      </w:pPr>
      <w:r w:rsidRPr="00291245">
        <w:rPr>
          <w:rStyle w:val="Bodytext2Bold"/>
          <w:rFonts w:eastAsia="Arial"/>
        </w:rPr>
        <w:t xml:space="preserve">Cene energije morajo ostati nizke. </w:t>
      </w:r>
      <w:r w:rsidRPr="00291245">
        <w:rPr>
          <w:sz w:val="22"/>
          <w:szCs w:val="22"/>
        </w:rPr>
        <w:t>Z zvišanjem cen energije se bodo povečali tudi stroški vaših proizvodov, ki jih bodo ljudje verjetno manj kupovali. Borite se proti davkom na energijo in visoki ceni ogljika ter spodbujajte subvencije za energijo, da bi ohranili nizke cene energije. Pomislite, kako bi politike, ki jih predlagate vi ali druge skupine, vplivale na ceno energije.</w:t>
      </w:r>
    </w:p>
    <w:p w:rsidR="005508C3" w:rsidRPr="00291245" w:rsidRDefault="005508C3" w:rsidP="00291245">
      <w:pPr>
        <w:numPr>
          <w:ilvl w:val="0"/>
          <w:numId w:val="2"/>
        </w:numPr>
        <w:tabs>
          <w:tab w:val="left" w:pos="362"/>
        </w:tabs>
        <w:spacing w:after="120"/>
        <w:ind w:left="400" w:hanging="400"/>
        <w:jc w:val="both"/>
        <w:rPr>
          <w:sz w:val="22"/>
          <w:szCs w:val="22"/>
        </w:rPr>
      </w:pPr>
      <w:r w:rsidRPr="00291245">
        <w:rPr>
          <w:rStyle w:val="Bodytext2Bold"/>
          <w:rFonts w:eastAsia="Arial"/>
        </w:rPr>
        <w:t xml:space="preserve">Spodbujajte energetsko učinkovitost prevoza, stavb in industrije. </w:t>
      </w:r>
      <w:r w:rsidRPr="00291245">
        <w:rPr>
          <w:sz w:val="22"/>
          <w:szCs w:val="22"/>
        </w:rPr>
        <w:t>Energetska učinkovitost pomeni, da se za enako storitev ali proizvodnjo dobrin porabi manj energije. Z izboljšanjem energetske učinkovitosti se včasih povečajo vnaprejšnji stroški, zmanjšajo pa se stroški poslovanja, kar dolgoročno ustvarja prihranke. Izboljšanje učinkovitosti je lahko privlačna možnost za zmanjšanje emisij toplogrednih plinov. Nasprotujete pa politikam in predpisom za močno povečanje učinkovitosti, da bi se izognili naglim in dragim spremembam vaših proizvodov in procesov.</w:t>
      </w:r>
    </w:p>
    <w:p w:rsidR="005508C3" w:rsidRPr="00291245" w:rsidRDefault="005508C3" w:rsidP="00291245">
      <w:pPr>
        <w:numPr>
          <w:ilvl w:val="0"/>
          <w:numId w:val="2"/>
        </w:numPr>
        <w:tabs>
          <w:tab w:val="left" w:pos="362"/>
        </w:tabs>
        <w:spacing w:after="120"/>
        <w:ind w:left="400" w:hanging="400"/>
        <w:jc w:val="both"/>
        <w:rPr>
          <w:sz w:val="22"/>
          <w:szCs w:val="22"/>
        </w:rPr>
      </w:pPr>
      <w:r w:rsidRPr="00291245">
        <w:rPr>
          <w:rStyle w:val="Bodytext2Bold"/>
          <w:rFonts w:eastAsia="Arial"/>
        </w:rPr>
        <w:t xml:space="preserve">Preučite možnost elektrifikacije prevoza, stavb in industrije. </w:t>
      </w:r>
      <w:r w:rsidRPr="00291245">
        <w:rPr>
          <w:sz w:val="22"/>
          <w:szCs w:val="22"/>
        </w:rPr>
        <w:t>Sektor prevoza je pretežno odvisen od nafte, ki poganja naše avtomobile, tovornjake, ladje, vlake in letala. Poleg tega so emisije toplogrednih plinov iz stavb v glavnem posledica zgorevanja fosilnih goriv za ogrevanje. Z elektrifikacijo prevoza, ogrevanja in industrijskih procesov bi jih nekoč lahko poganjala energija iz obnovljivih virov, če so ti zanesljivi in cenejši od fosilnih goriv.</w:t>
      </w:r>
    </w:p>
    <w:p w:rsidR="005508C3" w:rsidRPr="00291245" w:rsidRDefault="005508C3" w:rsidP="00291245">
      <w:pPr>
        <w:numPr>
          <w:ilvl w:val="0"/>
          <w:numId w:val="2"/>
        </w:numPr>
        <w:tabs>
          <w:tab w:val="left" w:pos="362"/>
        </w:tabs>
        <w:spacing w:after="140"/>
        <w:ind w:left="400" w:hanging="400"/>
        <w:jc w:val="both"/>
        <w:rPr>
          <w:sz w:val="22"/>
          <w:szCs w:val="22"/>
        </w:rPr>
      </w:pPr>
      <w:r w:rsidRPr="00291245">
        <w:rPr>
          <w:rStyle w:val="Bodytext2Bold"/>
          <w:rFonts w:eastAsia="Arial"/>
        </w:rPr>
        <w:t xml:space="preserve">Spodbujati je treba ukrepe, ki neposredno ne vplivajo na vaše industrijske panoge. </w:t>
      </w:r>
      <w:r w:rsidRPr="00291245">
        <w:rPr>
          <w:sz w:val="22"/>
          <w:szCs w:val="22"/>
        </w:rPr>
        <w:t>Razumete sicer, da so podnebne spremembe nevarne, vendar morate zavarovati tudi vrednost za delničarje. Zato se zavzemate za politike, s katerimi bi lahko zmanjšali emisije toplogrednih plinov, ne da bi škodovali vašim panogam. K spreminjanju podnebja sicer največ prispeva CO</w:t>
      </w:r>
      <w:r w:rsidRPr="00291245">
        <w:rPr>
          <w:sz w:val="22"/>
          <w:szCs w:val="22"/>
          <w:vertAlign w:val="subscript"/>
        </w:rPr>
        <w:t>2</w:t>
      </w:r>
      <w:r w:rsidRPr="00291245">
        <w:rPr>
          <w:sz w:val="22"/>
          <w:szCs w:val="22"/>
        </w:rPr>
        <w:t xml:space="preserve"> iz uporabe fosilnih goriv, vendar narašča tudi učinek drugih močnih toplogrednih plinov, kot so metan (CH</w:t>
      </w:r>
      <w:r w:rsidRPr="00291245">
        <w:rPr>
          <w:sz w:val="22"/>
          <w:szCs w:val="22"/>
          <w:vertAlign w:val="subscript"/>
        </w:rPr>
        <w:t>4</w:t>
      </w:r>
      <w:r w:rsidRPr="00291245">
        <w:rPr>
          <w:sz w:val="22"/>
          <w:szCs w:val="22"/>
        </w:rPr>
        <w:t>), dušikov oksid (N</w:t>
      </w:r>
      <w:r w:rsidRPr="00291245">
        <w:rPr>
          <w:sz w:val="22"/>
          <w:szCs w:val="22"/>
          <w:vertAlign w:val="subscript"/>
        </w:rPr>
        <w:t>2</w:t>
      </w:r>
      <w:r w:rsidRPr="00291245">
        <w:rPr>
          <w:sz w:val="22"/>
          <w:szCs w:val="22"/>
        </w:rPr>
        <w:t>O) in drugi. K emisijam teh plinov v veliki meri prispevajo kmetijske in gozdarske prakse po svetu. Podpirate politike za zmanjšanje teh drugih toplogrednih plinov, vključno z emisijami iz rabe zemljišč, kmetijstva in gozdarstva. Podpirate prizadevanja za zmanjšanje krčenja gozdov in za ustvarjanje novih gozdov (pogozdovanje).</w:t>
      </w:r>
    </w:p>
    <w:p w:rsidR="005508C3" w:rsidRPr="00291245" w:rsidRDefault="005508C3" w:rsidP="00291245">
      <w:pPr>
        <w:pStyle w:val="Bodytext50"/>
        <w:keepNext/>
        <w:widowControl/>
        <w:shd w:val="clear" w:color="auto" w:fill="auto"/>
        <w:spacing w:before="0" w:after="100" w:line="240" w:lineRule="auto"/>
        <w:rPr>
          <w:lang w:val="sl-SI"/>
        </w:rPr>
      </w:pPr>
      <w:r w:rsidRPr="00291245">
        <w:rPr>
          <w:lang w:val="sl-SI"/>
        </w:rPr>
        <w:lastRenderedPageBreak/>
        <w:t>Dodatni poudarki</w:t>
      </w:r>
    </w:p>
    <w:p w:rsidR="005508C3" w:rsidRPr="00291245" w:rsidRDefault="005508C3" w:rsidP="00291245">
      <w:pPr>
        <w:widowControl/>
        <w:suppressAutoHyphens/>
        <w:spacing w:after="120"/>
        <w:jc w:val="both"/>
        <w:rPr>
          <w:sz w:val="22"/>
          <w:szCs w:val="22"/>
        </w:rPr>
      </w:pPr>
      <w:r w:rsidRPr="00291245">
        <w:rPr>
          <w:sz w:val="22"/>
          <w:szCs w:val="22"/>
        </w:rPr>
        <w:t>Industrijske panoge, ki jih predstavljate, so se razvile v dobi poceni energije in vaš poslovni model predpostavlja, da bosta gorivo in energija še naprej poceni in neomejena. Bistveno povečanje energetske učinkovitosti bi zahtevalo občutno spremembo kulture in nove zmogljivosti. Politike, ki povzročijo zvišanje cen goriva, bi lahko škodovale nekaterim od vaših ključnih deležnikov, vključno s sedanjimi proizvajalci avtomobilov ter letalskim, ladijskim in tovornim sektorjem. Nekateri morda ne bodo preživeli. V drugih sektorjih je mogoče energetsko učinkovite proizvode drago prodati in ustvariti dobiček. Energetska učinkovitost ne zmanjšuje samo povpraševanja po energiji, ampak lahko tudi izboljša odpornost družbe na nesreče, povezane s podnebjem. Dobro izolirana hiša na primer ohrani toploto, tudi če vihar potrga elektrovode. Energetska intenzivnost gospodarstva (energija, ki se porabi na enoto realnega BDP) se zmanjšuje za 1,3 % letno in pričakuje se, da se bo ta trend v naslednjih desetletjih nadaljeval. Nekateri analitiki ugotavljajo, da bi se energetska intenzivnost lahko zmanjšala kar za 5–7 % letno (z določenimi stroški in ne v vseh panogah).</w:t>
      </w:r>
    </w:p>
    <w:p w:rsidR="005508C3" w:rsidRPr="00291245" w:rsidRDefault="005508C3" w:rsidP="00291245">
      <w:pPr>
        <w:widowControl/>
        <w:suppressAutoHyphens/>
        <w:spacing w:after="120"/>
        <w:jc w:val="both"/>
        <w:rPr>
          <w:sz w:val="22"/>
          <w:szCs w:val="22"/>
        </w:rPr>
      </w:pPr>
      <w:r w:rsidRPr="00291245">
        <w:rPr>
          <w:sz w:val="22"/>
          <w:szCs w:val="22"/>
        </w:rPr>
        <w:t>Voditelji v vaših panogah poročajo, da se številni projekti za energetsko učinkovitost hitro amortizirajo in pomenijo pozitivno neto sedanjo vrednost z nizkim tveganjem. Z inovativnimi mehanizmi financiranja se lahko prihranki zaradi nižjih stroškov energije uporabijo za financiranje novih projektov za energetsko učinkovitost, zaradi česar so takšni projekti finančno privlačni za deležnike.</w:t>
      </w:r>
    </w:p>
    <w:p w:rsidR="005508C3" w:rsidRPr="00291245" w:rsidRDefault="005508C3" w:rsidP="00291245">
      <w:pPr>
        <w:widowControl/>
        <w:suppressAutoHyphens/>
        <w:spacing w:after="120"/>
        <w:jc w:val="both"/>
        <w:rPr>
          <w:sz w:val="22"/>
          <w:szCs w:val="22"/>
        </w:rPr>
      </w:pPr>
      <w:r w:rsidRPr="00291245">
        <w:rPr>
          <w:sz w:val="22"/>
          <w:szCs w:val="22"/>
        </w:rPr>
        <w:t>Svetovni nepremičninski sektor se širi s hitrostjo brez primere, saj ga ženeta rast prebivalstva in gospodarska rast po svetu. V naslednjih 40 letih naj bi po svetu z novimi stavbami pokrili 230 milijard kvadratnih metrov – kar pomeni, da se na Zemlji vsak teden pozida dodatno območje velikosti Pariza. Potrebne so nove politike in spodbude za pospeševanje energetske učinkovitosti in proizvodnje energije iz obnovljivih virov v svetovnem nepremičninskem sektorju ter za naknadno opremljanje obstoječih struktur. Z novimi stavbami in energetskimi izboljšavami obstoječih stavb se lahko poraba energije zmanjša za 25–80 % ali več; stavbe, pri katerih je neto poraba energije enaka nič, so zdaj na številnih območjih možne in dobičkonosne. Energetsko intenzivne panoge, kot so železarstvo, jeklarstvo in cementna industrija, so z novo opremo in ponovno uporabo odpadne toplote postale učinkovitejše. Učinkoviti motorji in pogonski sistemi ustrezne velikosti lahko prihranijo za 20–25 % energije. Stopnjo izboljševanja pa omejuje dolga življenjska doba stavb, vozil in infrastrukture, zato niso pomembne zgolj nove naložbe, ampak tudi naknadno opremljanje.</w:t>
      </w:r>
    </w:p>
    <w:p w:rsidR="005508C3" w:rsidRPr="00291245" w:rsidRDefault="005508C3" w:rsidP="00291245">
      <w:pPr>
        <w:widowControl/>
        <w:suppressAutoHyphens/>
        <w:spacing w:after="120"/>
        <w:jc w:val="both"/>
        <w:rPr>
          <w:sz w:val="22"/>
          <w:szCs w:val="22"/>
        </w:rPr>
      </w:pPr>
      <w:r w:rsidRPr="00291245">
        <w:rPr>
          <w:sz w:val="22"/>
          <w:szCs w:val="22"/>
        </w:rPr>
        <w:t>Kljub potencialu morate biti pozorni in nastopiti proti politikam, ki bi pomenile nove stroške poslovanja, kot so veliko povečanje cene energije, od katere ste odvisni. Ker ste skupina, ki se je vedno zanašala na inovacije, vas utegnejo pritegniti tehnološke rešitve za zmanjšanje emisij toplogrednih plinov. Podpirate tudi državne subvencije, ki ustvarjajo nove poslovne priložnosti.</w:t>
      </w:r>
    </w:p>
    <w:p w:rsidR="005508C3" w:rsidRPr="00291245" w:rsidRDefault="005508C3" w:rsidP="00291245">
      <w:pPr>
        <w:jc w:val="both"/>
        <w:rPr>
          <w:sz w:val="22"/>
          <w:szCs w:val="22"/>
        </w:rPr>
      </w:pPr>
      <w:r w:rsidRPr="00291245">
        <w:rPr>
          <w:sz w:val="22"/>
          <w:szCs w:val="22"/>
        </w:rPr>
        <w:t>Zavedate se, da je treba svetovne emisije toplogrednih plinov omejiti, če hočemo preprečiti najhujše posledice podnebnih sprememb. Dvig morske gladine, vse bolj skrajni vremenski pojavi in geopolitične selitve, ki bodo sledile, resno ogrožajo vaše dobavne verige, stranke in zaposlene. Z vse večjo podnebno škodo se povečuje tudi verjetnost skrajnih politik in predpisov, ki bi prinesli zvišanje cen energije in škodili vašim industrijskim panogam. Ukrepajte, da se takšne politike in predpisi, ki nepravično obremenijo vaše panoge, preprečijo, hkrati pa si morate prizadevati za zmanjšanje emisij toplogrednih plinov in upočasnitev podnebnih sprememb, da bi lahko še naprej ustvarjali dobiček in preživeli – v svetu, ki se segreva. Kot naj bi dejal Paul Polman, izvršni direktor družbe Unilever: „</w:t>
      </w:r>
      <w:r w:rsidRPr="00291245">
        <w:rPr>
          <w:rStyle w:val="Bodytext20"/>
        </w:rPr>
        <w:t>Na mrtvem planetu ni dobička</w:t>
      </w:r>
      <w:r w:rsidRPr="00291245">
        <w:rPr>
          <w:sz w:val="22"/>
          <w:szCs w:val="22"/>
        </w:rPr>
        <w:t>.“</w:t>
      </w:r>
    </w:p>
    <w:p w:rsidR="005508C3" w:rsidRPr="00291245" w:rsidRDefault="005508C3" w:rsidP="00291245">
      <w:pPr>
        <w:rPr>
          <w:sz w:val="22"/>
          <w:szCs w:val="22"/>
        </w:rPr>
      </w:pPr>
    </w:p>
    <w:p w:rsidR="00291245" w:rsidRPr="00291245" w:rsidRDefault="00291245" w:rsidP="00291245">
      <w:pPr>
        <w:overflowPunct w:val="0"/>
        <w:autoSpaceDE w:val="0"/>
        <w:autoSpaceDN w:val="0"/>
        <w:adjustRightInd w:val="0"/>
        <w:jc w:val="center"/>
        <w:textAlignment w:val="baseline"/>
      </w:pPr>
      <w:r w:rsidRPr="00291245">
        <w:t>_____________</w:t>
      </w:r>
    </w:p>
    <w:p w:rsidR="00291245" w:rsidRPr="00291245" w:rsidRDefault="00291245" w:rsidP="00291245"/>
    <w:sectPr w:rsidR="00291245" w:rsidRPr="00291245" w:rsidSect="00186876">
      <w:footerReference w:type="default" r:id="rId7"/>
      <w:pgSz w:w="11907" w:h="16840" w:code="9"/>
      <w:pgMar w:top="1418" w:right="1418" w:bottom="1418" w:left="1418" w:header="709" w:footer="709"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08C3" w:rsidRDefault="005508C3">
      <w:r>
        <w:separator/>
      </w:r>
    </w:p>
  </w:endnote>
  <w:endnote w:type="continuationSeparator" w:id="0">
    <w:p w:rsidR="005508C3" w:rsidRDefault="005508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1B2C" w:rsidRPr="00D81B2C" w:rsidRDefault="00291245" w:rsidP="00D81B2C">
    <w:pPr>
      <w:rPr>
        <w:i/>
        <w:sz w:val="20"/>
        <w:szCs w:val="20"/>
      </w:rPr>
    </w:pPr>
    <w:r>
      <w:rPr>
        <w:i/>
        <w:sz w:val="20"/>
        <w:szCs w:val="20"/>
      </w:rPr>
      <w:t>Razvili: Climate Interactive, MIT Sloan School of Management Sustainability Initiative, ESB Business School in UMass Lowell Climate Change Initiative. Zadnja posodobitev: september 2019.</w:t>
    </w:r>
    <w:r>
      <w:rPr>
        <w:i/>
        <w:sz w:val="20"/>
        <w:szCs w:val="20"/>
      </w:rPr>
      <w:t xml:space="preserve"> </w:t>
    </w:r>
    <w:hyperlink r:id="rId1" w:history="1">
      <w:r>
        <w:rPr>
          <w:i/>
          <w:sz w:val="20"/>
          <w:szCs w:val="20"/>
        </w:rPr>
        <w:t>www.climateinteractive.org</w:t>
      </w:r>
    </w:hyperlink>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08C3" w:rsidRDefault="005508C3">
      <w:r>
        <w:separator/>
      </w:r>
    </w:p>
  </w:footnote>
  <w:footnote w:type="continuationSeparator" w:id="0">
    <w:p w:rsidR="005508C3" w:rsidRDefault="005508C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8DA679E8"/>
    <w:lvl w:ilvl="0">
      <w:start w:val="1"/>
      <w:numFmt w:val="decimal"/>
      <w:pStyle w:val="Heading1"/>
      <w:lvlText w:val="%1."/>
      <w:legacy w:legacy="1" w:legacySpace="0" w:legacyIndent="0"/>
      <w:lvlJc w:val="left"/>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 w15:restartNumberingAfterBreak="0">
    <w:nsid w:val="78425732"/>
    <w:multiLevelType w:val="multilevel"/>
    <w:tmpl w:val="020CEFE8"/>
    <w:lvl w:ilvl="0">
      <w:start w:val="1"/>
      <w:numFmt w:val="decimal"/>
      <w:lvlText w:val="%1."/>
      <w:lvlJc w:val="left"/>
      <w:rPr>
        <w:rFonts w:ascii="Times New Roman" w:eastAsia="Times New Roman" w:hAnsi="Times New Roman" w:cs="Times New Roman"/>
        <w:b w:val="0"/>
        <w:bCs/>
        <w:i w:val="0"/>
        <w:iCs w:val="0"/>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drawingGridHorizontalSpacing w:val="110"/>
  <w:drawingGridVerticalSpacing w:val="299"/>
  <w:displayHorizontalDrawingGridEvery w:val="2"/>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08C3"/>
    <w:rsid w:val="00005DE0"/>
    <w:rsid w:val="00291245"/>
    <w:rsid w:val="00474E33"/>
    <w:rsid w:val="00525110"/>
    <w:rsid w:val="005508C3"/>
    <w:rsid w:val="00815995"/>
    <w:rsid w:val="008B2610"/>
    <w:rsid w:val="009441C7"/>
    <w:rsid w:val="009A6695"/>
    <w:rsid w:val="00BE33B4"/>
    <w:rsid w:val="00D01AED"/>
    <w:rsid w:val="00F44330"/>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27D3C2"/>
  <w15:docId w15:val="{84E13736-C12D-47C5-AA6E-EC7FFE0EF41E}"/>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en-US" w:eastAsia="en-US" w:bidi="ar-SA"/>
      </w:rPr>
    </w:rPrDefault>
    <w:pPrDefault>
      <w:pPr>
        <w:spacing w:line="288" w:lineRule="auto"/>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5508C3"/>
    <w:pPr>
      <w:widowControl w:val="0"/>
      <w:spacing w:line="240" w:lineRule="auto"/>
      <w:jc w:val="left"/>
    </w:pPr>
    <w:rPr>
      <w:color w:val="000000"/>
      <w:sz w:val="24"/>
      <w:szCs w:val="24"/>
      <w:lang w:val="sl-SI" w:bidi="en-US"/>
    </w:rPr>
  </w:style>
  <w:style w:type="paragraph" w:styleId="Heading1">
    <w:name w:val="heading 1"/>
    <w:basedOn w:val="Normal"/>
    <w:next w:val="Normal"/>
    <w:qFormat/>
    <w:rsid w:val="00F44330"/>
    <w:pPr>
      <w:numPr>
        <w:numId w:val="1"/>
      </w:numPr>
      <w:ind w:left="567" w:hanging="567"/>
      <w:outlineLvl w:val="0"/>
    </w:pPr>
    <w:rPr>
      <w:kern w:val="28"/>
    </w:rPr>
  </w:style>
  <w:style w:type="paragraph" w:styleId="Heading2">
    <w:name w:val="heading 2"/>
    <w:basedOn w:val="Normal"/>
    <w:next w:val="Normal"/>
    <w:qFormat/>
    <w:rsid w:val="00F44330"/>
    <w:pPr>
      <w:numPr>
        <w:ilvl w:val="1"/>
        <w:numId w:val="1"/>
      </w:numPr>
      <w:ind w:left="567" w:hanging="567"/>
      <w:outlineLvl w:val="1"/>
    </w:pPr>
  </w:style>
  <w:style w:type="paragraph" w:styleId="Heading3">
    <w:name w:val="heading 3"/>
    <w:basedOn w:val="Normal"/>
    <w:next w:val="Normal"/>
    <w:qFormat/>
    <w:rsid w:val="00F44330"/>
    <w:pPr>
      <w:numPr>
        <w:ilvl w:val="2"/>
        <w:numId w:val="1"/>
      </w:numPr>
      <w:ind w:left="567" w:hanging="567"/>
      <w:outlineLvl w:val="2"/>
    </w:pPr>
  </w:style>
  <w:style w:type="paragraph" w:styleId="Heading4">
    <w:name w:val="heading 4"/>
    <w:basedOn w:val="Normal"/>
    <w:next w:val="Normal"/>
    <w:qFormat/>
    <w:rsid w:val="00F44330"/>
    <w:pPr>
      <w:numPr>
        <w:ilvl w:val="3"/>
        <w:numId w:val="1"/>
      </w:numPr>
      <w:ind w:left="567" w:hanging="567"/>
      <w:outlineLvl w:val="3"/>
    </w:pPr>
  </w:style>
  <w:style w:type="paragraph" w:styleId="Heading5">
    <w:name w:val="heading 5"/>
    <w:basedOn w:val="Normal"/>
    <w:next w:val="Normal"/>
    <w:qFormat/>
    <w:rsid w:val="00F44330"/>
    <w:pPr>
      <w:numPr>
        <w:ilvl w:val="4"/>
        <w:numId w:val="1"/>
      </w:numPr>
      <w:ind w:left="567" w:hanging="567"/>
      <w:outlineLvl w:val="4"/>
    </w:pPr>
  </w:style>
  <w:style w:type="paragraph" w:styleId="Heading6">
    <w:name w:val="heading 6"/>
    <w:basedOn w:val="Normal"/>
    <w:next w:val="Normal"/>
    <w:qFormat/>
    <w:rsid w:val="00F44330"/>
    <w:pPr>
      <w:numPr>
        <w:ilvl w:val="5"/>
        <w:numId w:val="1"/>
      </w:numPr>
      <w:ind w:left="567" w:hanging="567"/>
      <w:outlineLvl w:val="5"/>
    </w:pPr>
  </w:style>
  <w:style w:type="paragraph" w:styleId="Heading7">
    <w:name w:val="heading 7"/>
    <w:basedOn w:val="Normal"/>
    <w:next w:val="Normal"/>
    <w:qFormat/>
    <w:rsid w:val="00F44330"/>
    <w:pPr>
      <w:numPr>
        <w:ilvl w:val="6"/>
        <w:numId w:val="1"/>
      </w:numPr>
      <w:ind w:left="567" w:hanging="567"/>
      <w:outlineLvl w:val="6"/>
    </w:pPr>
  </w:style>
  <w:style w:type="paragraph" w:styleId="Heading8">
    <w:name w:val="heading 8"/>
    <w:basedOn w:val="Normal"/>
    <w:next w:val="Normal"/>
    <w:qFormat/>
    <w:rsid w:val="00F44330"/>
    <w:pPr>
      <w:numPr>
        <w:ilvl w:val="7"/>
        <w:numId w:val="1"/>
      </w:numPr>
      <w:ind w:left="567" w:hanging="567"/>
      <w:outlineLvl w:val="7"/>
    </w:pPr>
  </w:style>
  <w:style w:type="paragraph" w:styleId="Heading9">
    <w:name w:val="heading 9"/>
    <w:basedOn w:val="Normal"/>
    <w:next w:val="Normal"/>
    <w:qFormat/>
    <w:rsid w:val="00F44330"/>
    <w:pPr>
      <w:numPr>
        <w:ilvl w:val="8"/>
        <w:numId w:val="1"/>
      </w:numPr>
      <w:ind w:left="567" w:hanging="567"/>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qFormat/>
  </w:style>
  <w:style w:type="paragraph" w:styleId="FootnoteText">
    <w:name w:val="footnote text"/>
    <w:basedOn w:val="Normal"/>
    <w:qFormat/>
    <w:rsid w:val="00F44330"/>
    <w:pPr>
      <w:keepLines/>
      <w:spacing w:after="60"/>
      <w:ind w:left="567" w:hanging="567"/>
    </w:pPr>
    <w:rPr>
      <w:sz w:val="16"/>
    </w:rPr>
  </w:style>
  <w:style w:type="paragraph" w:styleId="Header">
    <w:name w:val="header"/>
    <w:basedOn w:val="Normal"/>
    <w:qFormat/>
  </w:style>
  <w:style w:type="paragraph" w:customStyle="1" w:styleId="quotes">
    <w:name w:val="quotes"/>
    <w:basedOn w:val="Normal"/>
    <w:next w:val="Normal"/>
    <w:rsid w:val="009A6695"/>
    <w:pPr>
      <w:ind w:left="720"/>
    </w:pPr>
    <w:rPr>
      <w:i/>
    </w:rPr>
  </w:style>
  <w:style w:type="character" w:styleId="FootnoteReference">
    <w:name w:val="footnote reference"/>
    <w:basedOn w:val="DefaultParagraphFont"/>
    <w:unhideWhenUsed/>
    <w:qFormat/>
    <w:rPr>
      <w:sz w:val="24"/>
      <w:vertAlign w:val="superscript"/>
    </w:rPr>
  </w:style>
  <w:style w:type="character" w:customStyle="1" w:styleId="Heading11">
    <w:name w:val="Heading #1|1_"/>
    <w:basedOn w:val="DefaultParagraphFont"/>
    <w:link w:val="Heading110"/>
    <w:rsid w:val="005508C3"/>
    <w:rPr>
      <w:rFonts w:ascii="Arial" w:eastAsia="Arial" w:hAnsi="Arial" w:cs="Arial"/>
      <w:b/>
      <w:bCs/>
      <w:sz w:val="36"/>
      <w:szCs w:val="36"/>
      <w:shd w:val="clear" w:color="auto" w:fill="FFFFFF"/>
    </w:rPr>
  </w:style>
  <w:style w:type="character" w:customStyle="1" w:styleId="Bodytext3">
    <w:name w:val="Body text|3_"/>
    <w:basedOn w:val="DefaultParagraphFont"/>
    <w:link w:val="Bodytext30"/>
    <w:rsid w:val="005508C3"/>
    <w:rPr>
      <w:b/>
      <w:bCs/>
      <w:shd w:val="clear" w:color="auto" w:fill="FFFFFF"/>
    </w:rPr>
  </w:style>
  <w:style w:type="character" w:customStyle="1" w:styleId="Bodytext2">
    <w:name w:val="Body text|2_"/>
    <w:basedOn w:val="DefaultParagraphFont"/>
    <w:rsid w:val="005508C3"/>
    <w:rPr>
      <w:b w:val="0"/>
      <w:bCs w:val="0"/>
      <w:i w:val="0"/>
      <w:iCs w:val="0"/>
      <w:smallCaps w:val="0"/>
      <w:strike w:val="0"/>
      <w:sz w:val="22"/>
      <w:szCs w:val="22"/>
      <w:u w:val="none"/>
    </w:rPr>
  </w:style>
  <w:style w:type="character" w:customStyle="1" w:styleId="Bodytext20">
    <w:name w:val="Body text|2"/>
    <w:basedOn w:val="Bodytext2"/>
    <w:semiHidden/>
    <w:unhideWhenUsed/>
    <w:rsid w:val="005508C3"/>
    <w:rPr>
      <w:rFonts w:ascii="Times New Roman" w:eastAsia="Times New Roman" w:hAnsi="Times New Roman" w:cs="Times New Roman"/>
      <w:b w:val="0"/>
      <w:bCs w:val="0"/>
      <w:i w:val="0"/>
      <w:iCs w:val="0"/>
      <w:smallCaps w:val="0"/>
      <w:strike w:val="0"/>
      <w:color w:val="0000FE"/>
      <w:spacing w:val="0"/>
      <w:w w:val="100"/>
      <w:position w:val="0"/>
      <w:sz w:val="22"/>
      <w:szCs w:val="22"/>
      <w:u w:val="single"/>
      <w:lang w:val="sl-SI" w:eastAsia="en-US" w:bidi="en-US"/>
    </w:rPr>
  </w:style>
  <w:style w:type="character" w:customStyle="1" w:styleId="Bodytext2Bold">
    <w:name w:val="Body text|2 + Bold"/>
    <w:basedOn w:val="Bodytext2"/>
    <w:semiHidden/>
    <w:unhideWhenUsed/>
    <w:rsid w:val="005508C3"/>
    <w:rPr>
      <w:rFonts w:ascii="Times New Roman" w:eastAsia="Times New Roman" w:hAnsi="Times New Roman" w:cs="Times New Roman"/>
      <w:b/>
      <w:bCs/>
      <w:i w:val="0"/>
      <w:iCs w:val="0"/>
      <w:smallCaps w:val="0"/>
      <w:strike w:val="0"/>
      <w:color w:val="000000"/>
      <w:spacing w:val="0"/>
      <w:w w:val="100"/>
      <w:position w:val="0"/>
      <w:sz w:val="22"/>
      <w:szCs w:val="22"/>
      <w:u w:val="none"/>
      <w:lang w:val="sl-SI" w:eastAsia="en-US" w:bidi="en-US"/>
    </w:rPr>
  </w:style>
  <w:style w:type="character" w:customStyle="1" w:styleId="Bodytext5">
    <w:name w:val="Body text|5_"/>
    <w:basedOn w:val="DefaultParagraphFont"/>
    <w:link w:val="Bodytext50"/>
    <w:rsid w:val="005508C3"/>
    <w:rPr>
      <w:b/>
      <w:bCs/>
      <w:shd w:val="clear" w:color="auto" w:fill="FFFFFF"/>
    </w:rPr>
  </w:style>
  <w:style w:type="paragraph" w:customStyle="1" w:styleId="Heading110">
    <w:name w:val="Heading #1|1"/>
    <w:basedOn w:val="Normal"/>
    <w:link w:val="Heading11"/>
    <w:qFormat/>
    <w:rsid w:val="005508C3"/>
    <w:pPr>
      <w:shd w:val="clear" w:color="auto" w:fill="FFFFFF"/>
      <w:spacing w:after="1200" w:line="402" w:lineRule="exact"/>
      <w:outlineLvl w:val="0"/>
    </w:pPr>
    <w:rPr>
      <w:rFonts w:ascii="Arial" w:eastAsia="Arial" w:hAnsi="Arial" w:cs="Arial"/>
      <w:b/>
      <w:bCs/>
      <w:color w:val="auto"/>
      <w:sz w:val="36"/>
      <w:szCs w:val="36"/>
      <w:lang w:val="en-US" w:bidi="ar-SA"/>
    </w:rPr>
  </w:style>
  <w:style w:type="paragraph" w:customStyle="1" w:styleId="Bodytext30">
    <w:name w:val="Body text|3"/>
    <w:basedOn w:val="Normal"/>
    <w:link w:val="Bodytext3"/>
    <w:rsid w:val="005508C3"/>
    <w:pPr>
      <w:shd w:val="clear" w:color="auto" w:fill="FFFFFF"/>
      <w:spacing w:before="1200" w:line="269" w:lineRule="exact"/>
      <w:jc w:val="both"/>
    </w:pPr>
    <w:rPr>
      <w:b/>
      <w:bCs/>
      <w:color w:val="auto"/>
      <w:sz w:val="22"/>
      <w:szCs w:val="22"/>
      <w:lang w:val="en-US" w:bidi="ar-SA"/>
    </w:rPr>
  </w:style>
  <w:style w:type="paragraph" w:customStyle="1" w:styleId="Bodytext50">
    <w:name w:val="Body text|5"/>
    <w:basedOn w:val="Normal"/>
    <w:link w:val="Bodytext5"/>
    <w:rsid w:val="005508C3"/>
    <w:pPr>
      <w:shd w:val="clear" w:color="auto" w:fill="FFFFFF"/>
      <w:spacing w:before="120" w:after="120" w:line="244" w:lineRule="exact"/>
    </w:pPr>
    <w:rPr>
      <w:b/>
      <w:bCs/>
      <w:color w:val="auto"/>
      <w:sz w:val="22"/>
      <w:szCs w:val="22"/>
      <w:lang w:val="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encoding w:val="windows-1250"/>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openxmlformats.org/officeDocument/2006/relationships/customXml" Target="../customXml/item4.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www.climateinteractive.org" TargetMode="External"/></Relationships>
</file>

<file path=word/_rels/settings.xml.rels>&#65279;<?xml version="1.0" encoding="utf-8"?><Relationships xmlns="http://schemas.openxmlformats.org/package/2006/relationships"><Relationship Type="http://schemas.openxmlformats.org/officeDocument/2006/relationships/attachedTemplate" Target="file:///Y:\word2016\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 Document" ma:contentTypeID="0x010100EA97B91038054C99906057A708A1480A004A07B7D2C585754B97D3BEF52E07EE2D" ma:contentTypeVersion="6" ma:contentTypeDescription="Defines the documents for Document Manager V2" ma:contentTypeScope="" ma:versionID="d518878967af7d15d6bc7d5276b505ac">
  <xsd:schema xmlns:xsd="http://www.w3.org/2001/XMLSchema" xmlns:xs="http://www.w3.org/2001/XMLSchema" xmlns:p="http://schemas.microsoft.com/office/2006/metadata/properties" xmlns:ns2="bfc960a6-20da-4c94-8684-71380fca093b" xmlns:ns3="http://schemas.microsoft.com/sharepoint/v3/fields" xmlns:ns4="8374e8f1-db99-4c7a-b8f0-8b1e32999b5b" targetNamespace="http://schemas.microsoft.com/office/2006/metadata/properties" ma:root="true" ma:fieldsID="867771dad2aab2ee45bc2d2a02fd9ee3" ns2:_="" ns3:_="" ns4:_="">
    <xsd:import namespace="bfc960a6-20da-4c94-8684-71380fca093b"/>
    <xsd:import namespace="http://schemas.microsoft.com/sharepoint/v3/fields"/>
    <xsd:import namespace="8374e8f1-db99-4c7a-b8f0-8b1e32999b5b"/>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c960a6-20da-4c94-8684-71380fca093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4e4b016f-42fc-4499-ae6e-4c1333bbc229}" ma:internalName="TaxCatchAll" ma:showField="CatchAllData"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4e4b016f-42fc-4499-ae6e-4c1333bbc229}" ma:internalName="TaxCatchAllLabel" ma:readOnly="true" ma:showField="CatchAllDataLabel"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374e8f1-db99-4c7a-b8f0-8b1e32999b5b"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bfc960a6-20da-4c94-8684-71380fca093b">CTJJHAUHWN5E-644613129-2511</_dlc_DocId>
    <_dlc_DocIdUrl xmlns="bfc960a6-20da-4c94-8684-71380fca093b">
      <Url>http://dm2016/eesc/2019/_layouts/15/DocIdRedir.aspx?ID=CTJJHAUHWN5E-644613129-2511</Url>
      <Description>CTJJHAUHWN5E-644613129-2511</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INFO</TermName>
          <TermId xmlns="http://schemas.microsoft.com/office/infopath/2007/PartnerControls">d9136e7c-93a9-4c42-9d28-92b61e85f80c</TermId>
        </TermInfo>
      </Terms>
    </DocumentType_0>
    <Procedure xmlns="bfc960a6-20da-4c94-8684-71380fca093b" xsi:nil="true"/>
    <DossierName_0 xmlns="http://schemas.microsoft.com/sharepoint/v3/fields">
      <Terms xmlns="http://schemas.microsoft.com/office/infopath/2007/PartnerControls"/>
    </DossierName_0>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bfc960a6-20da-4c94-8684-71380fca093b">2019-12-09T12:00:00+00:00</ProductionDate>
    <FicheYear xmlns="bfc960a6-20da-4c94-8684-71380fca093b">2019</FicheYear>
    <DocumentNumber xmlns="8374e8f1-db99-4c7a-b8f0-8b1e32999b5b">5163</DocumentNumber>
    <DocumentVersion xmlns="bfc960a6-20da-4c94-8684-71380fca093b">0</DocumentVersion>
    <DossierNumber xmlns="bfc960a6-20da-4c94-8684-71380fca093b" xsi:nil="true"/>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bfc960a6-20da-4c94-8684-71380fca093b" xsi:nil="true"/>
    <TaxCatchAll xmlns="bfc960a6-20da-4c94-8684-71380fca093b">
      <Value>63</Value>
      <Value>153</Value>
      <Value>246</Value>
      <Value>152</Value>
      <Value>56</Value>
      <Value>55</Value>
      <Value>17</Value>
      <Value>52</Value>
      <Value>162</Value>
      <Value>49</Value>
      <Value>11</Value>
      <Value>46</Value>
      <Value>45</Value>
      <Value>7</Value>
      <Value>154</Value>
      <Value>5</Value>
      <Value>4</Value>
      <Value>2</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SL</TermName>
          <TermId xmlns="http://schemas.microsoft.com/office/infopath/2007/PartnerControls">98a412ae-eb01-49e9-ae3d-585a81724cfc</TermId>
        </TermInfo>
      </Terms>
    </DocumentLanguage_0>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Rapporteur xmlns="bfc960a6-20da-4c94-8684-71380fca093b" xsi:nil="true"/>
    <DocumentYear xmlns="bfc960a6-20da-4c94-8684-71380fca093b">2019</DocumentYear>
    <FicheNumber xmlns="bfc960a6-20da-4c94-8684-71380fca093b">11387</FicheNumber>
    <DocumentPart xmlns="bfc960a6-20da-4c94-8684-71380fca093b">4</DocumentPart>
    <AdoptionDate xmlns="bfc960a6-20da-4c94-8684-71380fca093b" xsi:nil="true"/>
    <RequestingService xmlns="bfc960a6-20da-4c94-8684-71380fca093b">Visites / Publications</RequestingService>
    <MeetingName_0 xmlns="http://schemas.microsoft.com/sharepoint/v3/fields">
      <Terms xmlns="http://schemas.microsoft.com/office/infopath/2007/PartnerControl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MK</TermName>
          <TermId xmlns="http://schemas.microsoft.com/office/infopath/2007/PartnerControls">34ce48bb-063e-4413-a932-50853dc71c5c</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SQ</TermName>
          <TermId xmlns="http://schemas.microsoft.com/office/infopath/2007/PartnerControls">5ac17240-8d11-45ec-9893-659b209d7a00</TermId>
        </TermInfo>
        <TermInfo xmlns="http://schemas.microsoft.com/office/infopath/2007/PartnerControls">
          <TermName xmlns="http://schemas.microsoft.com/office/infopath/2007/PartnerControls">TR</TermName>
          <TermId xmlns="http://schemas.microsoft.com/office/infopath/2007/PartnerControls">6e4ededd-04c4-4fa0-94e0-1028050302d5</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SR</TermName>
          <TermId xmlns="http://schemas.microsoft.com/office/infopath/2007/PartnerControls">7f3a1d13-b985-4bfd-981e-afe31377edff</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ME</TermName>
          <TermId xmlns="http://schemas.microsoft.com/office/infopath/2007/PartnerControls">925b3da5-5ac0-4b3c-928c-6ef66a5c9b3c</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8374e8f1-db99-4c7a-b8f0-8b1e32999b5b" xsi:nil="true"/>
  </documentManagement>
</p:properties>
</file>

<file path=customXml/itemProps1.xml><?xml version="1.0" encoding="utf-8"?>
<ds:datastoreItem xmlns:ds="http://schemas.openxmlformats.org/officeDocument/2006/customXml" ds:itemID="{4B4B2889-F515-4E7A-844E-1E5E637A0754}"/>
</file>

<file path=customXml/itemProps2.xml><?xml version="1.0" encoding="utf-8"?>
<ds:datastoreItem xmlns:ds="http://schemas.openxmlformats.org/officeDocument/2006/customXml" ds:itemID="{F2285BAB-4FA4-45E4-A342-76CE3A393F23}"/>
</file>

<file path=customXml/itemProps3.xml><?xml version="1.0" encoding="utf-8"?>
<ds:datastoreItem xmlns:ds="http://schemas.openxmlformats.org/officeDocument/2006/customXml" ds:itemID="{2918EFEF-4915-4B7B-9984-5CB9D6B115C4}"/>
</file>

<file path=customXml/itemProps4.xml><?xml version="1.0" encoding="utf-8"?>
<ds:datastoreItem xmlns:ds="http://schemas.openxmlformats.org/officeDocument/2006/customXml" ds:itemID="{CC0EB541-DC3F-4F9E-9D30-12A4FD8B66F8}"/>
</file>

<file path=docProps/app.xml><?xml version="1.0" encoding="utf-8"?>
<Properties xmlns="http://schemas.openxmlformats.org/officeDocument/2006/extended-properties" xmlns:vt="http://schemas.openxmlformats.org/officeDocument/2006/docPropsVTypes">
  <Template>Styles.dotm</Template>
  <TotalTime>3</TotalTime>
  <Pages>2</Pages>
  <Words>1139</Words>
  <Characters>6913</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CESE-CdR</Company>
  <LinksUpToDate>false</LinksUpToDate>
  <CharactersWithSpaces>8036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Vaša Evropa, vaš glas - delovni dokumenti - V. skupina - Industrija in trgovina</dc:title>
  <dc:creator>Borut Sinko</dc:creator>
  <cp:keywords>EESC-2019-05163-04-00-INFO-TRA-EN</cp:keywords>
  <dc:description>Rapporteur:  - Original language: EN - Date of document: 09/12/2019 - Date of meeting:  - External documents:  - Administrator: MME LAHOUSSE Chloé</dc:description>
  <cp:lastModifiedBy>Borut Sinko</cp:lastModifiedBy>
  <cp:revision>2</cp:revision>
  <dcterms:created xsi:type="dcterms:W3CDTF">2019-12-09T11:26:00Z</dcterms:created>
  <dcterms:modified xsi:type="dcterms:W3CDTF">2019-12-09T11:29:00Z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0x010100EA97B91038054C99906057A708A1480A004A07B7D2C585754B97D3BEF52E07EE2D</vt:lpwstr>
  </property>
  <property fmtid="{D5CDD505-2E9C-101B-9397-08002B2CF9AE}" pid="3" name="_dlc_DocIdItemGuid">
    <vt:lpwstr>de7f6b45-3940-4d4d-bf3a-ad61b07e9f61</vt:lpwstr>
  </property>
  <property fmtid="{D5CDD505-2E9C-101B-9397-08002B2CF9AE}" pid="4" name="AvailableTranslations">
    <vt:lpwstr>152;#MK|34ce48bb-063e-4413-a932-50853dc71c5c;#49;#EL|6d4f4d51-af9b-4650-94b4-4276bee85c91;#46;#CS|72f9705b-0217-4fd3-bea2-cbc7ed80e26e;#52;#DA|5d49c027-8956-412b-aa16-e85a0f96ad0e;#63;#MT|7df99101-6854-4a26-b53a-b88c0da02c26;#154;#SQ|5ac17240-8d11-45ec-9893-659b209d7a00;#162;#TR|6e4ededd-04c4-4fa0-94e0-1028050302d5;#56;#SL|98a412ae-eb01-49e9-ae3d-585a81724cfc;#55;#BG|1a1b3951-7821-4e6a-85f5-5673fc08bd2c;#153;#SR|7f3a1d13-b985-4bfd-981e-afe31377edff;#17;#ES|e7a6b05b-ae16-40c8-add9-68b64b03aeba;#45;#NL|55c6556c-b4f4-441d-9acf-c498d4f838bd;#246;#ME|925b3da5-5ac0-4b3c-928c-6ef66a5c9b3c;#4;#EN|f2175f21-25d7-44a3-96da-d6a61b075e1b</vt:lpwstr>
  </property>
  <property fmtid="{D5CDD505-2E9C-101B-9397-08002B2CF9AE}" pid="5" name="DocumentType_0">
    <vt:lpwstr>INFO|d9136e7c-93a9-4c42-9d28-92b61e85f80c</vt:lpwstr>
  </property>
  <property fmtid="{D5CDD505-2E9C-101B-9397-08002B2CF9AE}" pid="6" name="DossierName_0">
    <vt:lpwstr/>
  </property>
  <property fmtid="{D5CDD505-2E9C-101B-9397-08002B2CF9AE}" pid="7" name="DocumentSource_0">
    <vt:lpwstr>EESC|422833ec-8d7e-4e65-8e4e-8bed07ffb729</vt:lpwstr>
  </property>
  <property fmtid="{D5CDD505-2E9C-101B-9397-08002B2CF9AE}" pid="8" name="DocumentNumber">
    <vt:i4>5163</vt:i4>
  </property>
  <property fmtid="{D5CDD505-2E9C-101B-9397-08002B2CF9AE}" pid="9" name="FicheYear">
    <vt:i4>2019</vt:i4>
  </property>
  <property fmtid="{D5CDD505-2E9C-101B-9397-08002B2CF9AE}" pid="10" name="DocumentYear">
    <vt:i4>2019</vt:i4>
  </property>
  <property fmtid="{D5CDD505-2E9C-101B-9397-08002B2CF9AE}" pid="11" name="DocumentVersion">
    <vt:i4>0</vt:i4>
  </property>
  <property fmtid="{D5CDD505-2E9C-101B-9397-08002B2CF9AE}" pid="12" name="FicheNumber">
    <vt:i4>11387</vt:i4>
  </property>
  <property fmtid="{D5CDD505-2E9C-101B-9397-08002B2CF9AE}" pid="13" name="DocumentStatus">
    <vt:lpwstr>2;#TRA|150d2a88-1431-44e6-a8ca-0bb753ab8672</vt:lpwstr>
  </property>
  <property fmtid="{D5CDD505-2E9C-101B-9397-08002B2CF9AE}" pid="14" name="DocumentPart">
    <vt:i4>4</vt:i4>
  </property>
  <property fmtid="{D5CDD505-2E9C-101B-9397-08002B2CF9AE}" pid="15" name="DossierName">
    <vt:lpwstr/>
  </property>
  <property fmtid="{D5CDD505-2E9C-101B-9397-08002B2CF9AE}" pid="16" name="DocumentSource">
    <vt:lpwstr>1;#EESC|422833ec-8d7e-4e65-8e4e-8bed07ffb729</vt:lpwstr>
  </property>
  <property fmtid="{D5CDD505-2E9C-101B-9397-08002B2CF9AE}" pid="18" name="DocumentType">
    <vt:lpwstr>11;#INFO|d9136e7c-93a9-4c42-9d28-92b61e85f80c</vt:lpwstr>
  </property>
  <property fmtid="{D5CDD505-2E9C-101B-9397-08002B2CF9AE}" pid="19" name="RequestingService">
    <vt:lpwstr>Visites / Publications</vt:lpwstr>
  </property>
  <property fmtid="{D5CDD505-2E9C-101B-9397-08002B2CF9AE}" pid="20" name="Confidentiality">
    <vt:lpwstr>5;#Unrestricted|826e22d7-d029-4ec0-a450-0c28ff673572</vt:lpwstr>
  </property>
  <property fmtid="{D5CDD505-2E9C-101B-9397-08002B2CF9AE}" pid="21" name="MeetingName_0">
    <vt:lpwstr/>
  </property>
  <property fmtid="{D5CDD505-2E9C-101B-9397-08002B2CF9AE}" pid="22" name="Confidentiality_0">
    <vt:lpwstr>Unrestricted|826e22d7-d029-4ec0-a450-0c28ff673572</vt:lpwstr>
  </property>
  <property fmtid="{D5CDD505-2E9C-101B-9397-08002B2CF9AE}" pid="23" name="OriginalLanguage">
    <vt:lpwstr>4;#EN|f2175f21-25d7-44a3-96da-d6a61b075e1b</vt:lpwstr>
  </property>
  <property fmtid="{D5CDD505-2E9C-101B-9397-08002B2CF9AE}" pid="24" name="MeetingName">
    <vt:lpwstr/>
  </property>
  <property fmtid="{D5CDD505-2E9C-101B-9397-08002B2CF9AE}" pid="26" name="AvailableTranslations_0">
    <vt:lpwstr>MK|34ce48bb-063e-4413-a932-50853dc71c5c;EL|6d4f4d51-af9b-4650-94b4-4276bee85c91;MT|7df99101-6854-4a26-b53a-b88c0da02c26;SQ|5ac17240-8d11-45ec-9893-659b209d7a00;TR|6e4ededd-04c4-4fa0-94e0-1028050302d5;SR|7f3a1d13-b985-4bfd-981e-afe31377edff;ES|e7a6b05b-ae16-40c8-add9-68b64b03aeba;ME|925b3da5-5ac0-4b3c-928c-6ef66a5c9b3c;EN|f2175f21-25d7-44a3-96da-d6a61b075e1b</vt:lpwstr>
  </property>
  <property fmtid="{D5CDD505-2E9C-101B-9397-08002B2CF9AE}" pid="27" name="DocumentStatus_0">
    <vt:lpwstr>TRA|150d2a88-1431-44e6-a8ca-0bb753ab8672</vt:lpwstr>
  </property>
  <property fmtid="{D5CDD505-2E9C-101B-9397-08002B2CF9AE}" pid="28" name="OriginalLanguage_0">
    <vt:lpwstr>EN|f2175f21-25d7-44a3-96da-d6a61b075e1b</vt:lpwstr>
  </property>
  <property fmtid="{D5CDD505-2E9C-101B-9397-08002B2CF9AE}" pid="29" name="TaxCatchAll">
    <vt:lpwstr>7;#Final|ea5e6674-7b27-4bac-b091-73adbb394efe;#63;#MT|7df99101-6854-4a26-b53a-b88c0da02c26;#246;#ME|925b3da5-5ac0-4b3c-928c-6ef66a5c9b3c;#152;#MK|34ce48bb-063e-4413-a932-50853dc71c5c;#17;#ES|e7a6b05b-ae16-40c8-add9-68b64b03aeba;#162;#TR|6e4ededd-04c4-4fa0-94e0-1028050302d5;#49;#EL|6d4f4d51-af9b-4650-94b4-4276bee85c91;#11;#INFO|d9136e7c-93a9-4c42-9d28-92b61e85f80c;#5;#Unrestricted|826e22d7-d029-4ec0-a450-0c28ff673572;#154;#SQ|5ac17240-8d11-45ec-9893-659b209d7a00;#153;#SR|7f3a1d13-b985-4bfd-981e-afe31377edff;#4;#EN|f2175f21-25d7-44a3-96da-d6a61b075e1b;#2;#TRA|150d2a88-1431-44e6-a8ca-0bb753ab8672;#1;#EESC|422833ec-8d7e-4e65-8e4e-8bed07ffb729</vt:lpwstr>
  </property>
  <property fmtid="{D5CDD505-2E9C-101B-9397-08002B2CF9AE}" pid="30" name="VersionStatus_0">
    <vt:lpwstr>Final|ea5e6674-7b27-4bac-b091-73adbb394efe</vt:lpwstr>
  </property>
  <property fmtid="{D5CDD505-2E9C-101B-9397-08002B2CF9AE}" pid="31" name="VersionStatus">
    <vt:lpwstr>7;#Final|ea5e6674-7b27-4bac-b091-73adbb394efe</vt:lpwstr>
  </property>
  <property fmtid="{D5CDD505-2E9C-101B-9397-08002B2CF9AE}" pid="32" name="DocumentLanguage">
    <vt:lpwstr>56;#SL|98a412ae-eb01-49e9-ae3d-585a81724cfc</vt:lpwstr>
  </property>
</Properties>
</file>